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05" w:rsidRPr="009A57B1" w:rsidRDefault="009B3B05" w:rsidP="00375B5B">
      <w:pPr>
        <w:pStyle w:val="Heading1"/>
        <w:jc w:val="center"/>
      </w:pPr>
      <w:r w:rsidRPr="009A57B1">
        <w:t xml:space="preserve">2010 Unified </w:t>
      </w:r>
      <w:r w:rsidR="008E5A51" w:rsidRPr="009A57B1">
        <w:t xml:space="preserve">Broad </w:t>
      </w:r>
      <w:r w:rsidRPr="009A57B1">
        <w:t>Equity ETF Timing</w:t>
      </w:r>
    </w:p>
    <w:p w:rsidR="009A57B1" w:rsidRPr="00375B5B" w:rsidRDefault="009A57B1" w:rsidP="00375B5B">
      <w:pPr>
        <w:pStyle w:val="Heading2"/>
        <w:jc w:val="center"/>
      </w:pPr>
      <w:r w:rsidRPr="00375B5B">
        <w:t>V1.1</w:t>
      </w:r>
    </w:p>
    <w:p w:rsidR="009A57B1" w:rsidRPr="009A57B1" w:rsidRDefault="009A57B1" w:rsidP="009A57B1"/>
    <w:p w:rsidR="00B96512" w:rsidRPr="00375B5B" w:rsidRDefault="00B96512" w:rsidP="00375B5B">
      <w:pPr>
        <w:jc w:val="center"/>
        <w:rPr>
          <w:noProof/>
          <w:szCs w:val="24"/>
        </w:rPr>
      </w:pPr>
      <w:r w:rsidRPr="00375B5B">
        <w:rPr>
          <w:noProof/>
          <w:szCs w:val="24"/>
        </w:rPr>
        <w:t xml:space="preserve">Dan Micsa, </w:t>
      </w:r>
      <w:hyperlink r:id="rId4" w:history="1">
        <w:r w:rsidRPr="00375B5B">
          <w:rPr>
            <w:rStyle w:val="Hyperlink"/>
            <w:noProof/>
            <w:szCs w:val="24"/>
          </w:rPr>
          <w:t>dan@dmicsa.com</w:t>
        </w:r>
      </w:hyperlink>
      <w:r w:rsidRPr="00375B5B">
        <w:rPr>
          <w:noProof/>
          <w:szCs w:val="24"/>
        </w:rPr>
        <w:t xml:space="preserve">, </w:t>
      </w:r>
      <w:hyperlink r:id="rId5" w:history="1">
        <w:r w:rsidRPr="00375B5B">
          <w:rPr>
            <w:rStyle w:val="Hyperlink"/>
            <w:noProof/>
            <w:szCs w:val="24"/>
          </w:rPr>
          <w:t>www.dmicsa.com</w:t>
        </w:r>
      </w:hyperlink>
    </w:p>
    <w:p w:rsidR="008A1E03" w:rsidRPr="00375B5B" w:rsidRDefault="008A1E03">
      <w:pPr>
        <w:rPr>
          <w:noProof/>
          <w:szCs w:val="24"/>
        </w:rPr>
      </w:pPr>
    </w:p>
    <w:p w:rsidR="00B96512" w:rsidRPr="00375B5B" w:rsidRDefault="001467AC">
      <w:pPr>
        <w:rPr>
          <w:noProof/>
          <w:szCs w:val="24"/>
        </w:rPr>
      </w:pPr>
      <w:r w:rsidRPr="00375B5B">
        <w:rPr>
          <w:noProof/>
          <w:szCs w:val="24"/>
        </w:rPr>
        <w:t xml:space="preserve">The aim of this paper to </w:t>
      </w:r>
      <w:r w:rsidR="008A1E03" w:rsidRPr="00375B5B">
        <w:rPr>
          <w:noProof/>
          <w:szCs w:val="24"/>
        </w:rPr>
        <w:t xml:space="preserve">present </w:t>
      </w:r>
      <w:r w:rsidR="009B750D" w:rsidRPr="00375B5B">
        <w:rPr>
          <w:noProof/>
          <w:szCs w:val="24"/>
        </w:rPr>
        <w:t>the results o</w:t>
      </w:r>
      <w:r w:rsidR="008E5A51" w:rsidRPr="00375B5B">
        <w:rPr>
          <w:noProof/>
          <w:szCs w:val="24"/>
        </w:rPr>
        <w:t>f</w:t>
      </w:r>
      <w:r w:rsidR="009B750D" w:rsidRPr="00375B5B">
        <w:rPr>
          <w:noProof/>
          <w:szCs w:val="24"/>
        </w:rPr>
        <w:t xml:space="preserve"> </w:t>
      </w:r>
      <w:r w:rsidRPr="00375B5B">
        <w:rPr>
          <w:noProof/>
          <w:szCs w:val="24"/>
        </w:rPr>
        <w:t xml:space="preserve">a </w:t>
      </w:r>
      <w:r w:rsidR="008A1E03" w:rsidRPr="00375B5B">
        <w:rPr>
          <w:noProof/>
          <w:szCs w:val="24"/>
        </w:rPr>
        <w:t xml:space="preserve">unified </w:t>
      </w:r>
      <w:r w:rsidRPr="00375B5B">
        <w:rPr>
          <w:noProof/>
          <w:szCs w:val="24"/>
        </w:rPr>
        <w:t xml:space="preserve">market timing system that performs decent on </w:t>
      </w:r>
      <w:r w:rsidR="008A1E03" w:rsidRPr="00375B5B">
        <w:rPr>
          <w:noProof/>
          <w:szCs w:val="24"/>
        </w:rPr>
        <w:t>broad e</w:t>
      </w:r>
      <w:r w:rsidRPr="00375B5B">
        <w:rPr>
          <w:noProof/>
          <w:szCs w:val="24"/>
        </w:rPr>
        <w:t>quitiy</w:t>
      </w:r>
      <w:r w:rsidR="008A1E03" w:rsidRPr="00375B5B">
        <w:rPr>
          <w:noProof/>
          <w:szCs w:val="24"/>
        </w:rPr>
        <w:t xml:space="preserve"> </w:t>
      </w:r>
      <w:r w:rsidR="009B750D" w:rsidRPr="00375B5B">
        <w:rPr>
          <w:noProof/>
          <w:szCs w:val="24"/>
        </w:rPr>
        <w:t>ETF</w:t>
      </w:r>
      <w:r w:rsidR="008A1E03" w:rsidRPr="00375B5B">
        <w:rPr>
          <w:noProof/>
          <w:szCs w:val="24"/>
        </w:rPr>
        <w:t>s</w:t>
      </w:r>
      <w:r w:rsidRPr="00375B5B">
        <w:rPr>
          <w:noProof/>
          <w:szCs w:val="24"/>
        </w:rPr>
        <w:t>.</w:t>
      </w:r>
      <w:r w:rsidR="008A1E03" w:rsidRPr="00375B5B">
        <w:rPr>
          <w:noProof/>
          <w:szCs w:val="24"/>
        </w:rPr>
        <w:t xml:space="preserve"> </w:t>
      </w:r>
      <w:proofErr w:type="gramStart"/>
      <w:r w:rsidR="008A1E03" w:rsidRPr="00375B5B">
        <w:rPr>
          <w:noProof/>
          <w:szCs w:val="24"/>
        </w:rPr>
        <w:t>I chosed to limit the research to {</w:t>
      </w:r>
      <w:r w:rsidR="008A1E03" w:rsidRPr="00375B5B">
        <w:rPr>
          <w:szCs w:val="24"/>
        </w:rPr>
        <w:t>SPY, IWM, EWZ</w:t>
      </w:r>
      <w:r w:rsidR="008A1E03" w:rsidRPr="00375B5B">
        <w:rPr>
          <w:noProof/>
          <w:szCs w:val="24"/>
        </w:rPr>
        <w:t xml:space="preserve">} ETFs for </w:t>
      </w:r>
      <w:r w:rsidR="008E5A51" w:rsidRPr="00375B5B">
        <w:rPr>
          <w:noProof/>
          <w:szCs w:val="24"/>
        </w:rPr>
        <w:t>[</w:t>
      </w:r>
      <w:r w:rsidR="008A1E03" w:rsidRPr="00375B5B">
        <w:rPr>
          <w:noProof/>
          <w:szCs w:val="24"/>
        </w:rPr>
        <w:t>1/1/2002-1/1/2010</w:t>
      </w:r>
      <w:r w:rsidR="008E5A51" w:rsidRPr="00375B5B">
        <w:rPr>
          <w:noProof/>
          <w:szCs w:val="24"/>
        </w:rPr>
        <w:t>]</w:t>
      </w:r>
      <w:r w:rsidR="008A1E03" w:rsidRPr="00375B5B">
        <w:rPr>
          <w:noProof/>
          <w:szCs w:val="24"/>
        </w:rPr>
        <w:t xml:space="preserve"> period</w:t>
      </w:r>
      <w:r w:rsidR="008E5A51" w:rsidRPr="00375B5B">
        <w:rPr>
          <w:noProof/>
          <w:szCs w:val="24"/>
        </w:rPr>
        <w:t xml:space="preserve"> in time</w:t>
      </w:r>
      <w:r w:rsidR="008A1E03" w:rsidRPr="00375B5B">
        <w:rPr>
          <w:noProof/>
          <w:szCs w:val="24"/>
        </w:rPr>
        <w:t>.</w:t>
      </w:r>
      <w:proofErr w:type="gramEnd"/>
      <w:r w:rsidR="008A1E03" w:rsidRPr="00375B5B">
        <w:rPr>
          <w:noProof/>
          <w:szCs w:val="24"/>
        </w:rPr>
        <w:t xml:space="preserve"> </w:t>
      </w:r>
    </w:p>
    <w:p w:rsidR="008E5A51" w:rsidRPr="00375B5B" w:rsidRDefault="008A1E03">
      <w:pPr>
        <w:rPr>
          <w:noProof/>
          <w:szCs w:val="24"/>
        </w:rPr>
      </w:pPr>
      <w:r w:rsidRPr="00375B5B">
        <w:rPr>
          <w:noProof/>
          <w:szCs w:val="24"/>
        </w:rPr>
        <w:t xml:space="preserve">First column is the not timed asset the second one is the timed flavour. </w:t>
      </w:r>
      <w:r w:rsidR="008E5A51" w:rsidRPr="00375B5B">
        <w:rPr>
          <w:noProof/>
          <w:szCs w:val="24"/>
        </w:rPr>
        <w:t>The bnchmark asset is the SP500. Looks like SS123 is a bit inflationary.</w:t>
      </w:r>
    </w:p>
    <w:p w:rsidR="008A1E03" w:rsidRPr="00375B5B" w:rsidRDefault="008A1E03">
      <w:pPr>
        <w:rPr>
          <w:noProof/>
          <w:szCs w:val="24"/>
        </w:rPr>
      </w:pPr>
      <w:r w:rsidRPr="00375B5B">
        <w:rPr>
          <w:noProof/>
          <w:szCs w:val="24"/>
        </w:rPr>
        <w:t xml:space="preserve">Looks like </w:t>
      </w:r>
      <w:r w:rsidR="009A57B1" w:rsidRPr="00375B5B">
        <w:rPr>
          <w:noProof/>
          <w:szCs w:val="24"/>
        </w:rPr>
        <w:t>is doing well on all assets analysed</w:t>
      </w:r>
      <w:r w:rsidRPr="00375B5B">
        <w:rPr>
          <w:noProof/>
          <w:szCs w:val="24"/>
        </w:rPr>
        <w:t>. The timer is the same and triggers switching from equity to a bond ETF.</w:t>
      </w:r>
      <w:r w:rsidR="009B3B05" w:rsidRPr="00375B5B">
        <w:rPr>
          <w:noProof/>
          <w:szCs w:val="24"/>
        </w:rPr>
        <w:t xml:space="preserve"> Turnover around 250%.</w:t>
      </w:r>
    </w:p>
    <w:tbl>
      <w:tblPr>
        <w:tblStyle w:val="TableGrid"/>
        <w:tblW w:w="283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456"/>
        <w:gridCol w:w="9456"/>
        <w:gridCol w:w="9456"/>
      </w:tblGrid>
      <w:tr w:rsidR="00976678" w:rsidTr="005B7253">
        <w:tc>
          <w:tcPr>
            <w:tcW w:w="9445" w:type="dxa"/>
          </w:tcPr>
          <w:p w:rsidR="00976678" w:rsidRPr="00CF2536" w:rsidRDefault="00976678">
            <w:pPr>
              <w:rPr>
                <w:b/>
                <w:color w:val="00B050"/>
                <w:sz w:val="36"/>
                <w:szCs w:val="36"/>
              </w:rPr>
            </w:pPr>
            <w:r w:rsidRPr="00CF2536">
              <w:rPr>
                <w:b/>
                <w:color w:val="00B050"/>
                <w:sz w:val="36"/>
                <w:szCs w:val="36"/>
              </w:rPr>
              <w:t>EWZ</w:t>
            </w:r>
          </w:p>
        </w:tc>
        <w:tc>
          <w:tcPr>
            <w:tcW w:w="9445" w:type="dxa"/>
          </w:tcPr>
          <w:p w:rsidR="00976678" w:rsidRPr="00CF2536" w:rsidRDefault="00976678">
            <w:pPr>
              <w:rPr>
                <w:b/>
                <w:color w:val="00B050"/>
                <w:sz w:val="36"/>
                <w:szCs w:val="36"/>
              </w:rPr>
            </w:pPr>
            <w:r w:rsidRPr="00CF2536">
              <w:rPr>
                <w:b/>
                <w:color w:val="00B050"/>
                <w:sz w:val="36"/>
                <w:szCs w:val="36"/>
              </w:rPr>
              <w:t>SPY</w:t>
            </w:r>
          </w:p>
        </w:tc>
        <w:tc>
          <w:tcPr>
            <w:tcW w:w="9445" w:type="dxa"/>
          </w:tcPr>
          <w:p w:rsidR="00976678" w:rsidRPr="00CF2536" w:rsidRDefault="00976678">
            <w:pPr>
              <w:rPr>
                <w:b/>
                <w:color w:val="00B050"/>
                <w:sz w:val="36"/>
                <w:szCs w:val="36"/>
              </w:rPr>
            </w:pPr>
            <w:r w:rsidRPr="00CF2536">
              <w:rPr>
                <w:b/>
                <w:color w:val="00B050"/>
                <w:sz w:val="36"/>
                <w:szCs w:val="36"/>
              </w:rPr>
              <w:t>IWM</w:t>
            </w:r>
          </w:p>
        </w:tc>
      </w:tr>
      <w:tr w:rsidR="00976678" w:rsidTr="005B7253">
        <w:tc>
          <w:tcPr>
            <w:tcW w:w="9445" w:type="dxa"/>
          </w:tcPr>
          <w:p w:rsidR="00976678" w:rsidRPr="00625D14" w:rsidRDefault="00976678">
            <w:r>
              <w:rPr>
                <w:noProof/>
              </w:rPr>
              <w:drawing>
                <wp:inline distT="0" distB="0" distL="0" distR="0">
                  <wp:extent cx="5842635" cy="2232660"/>
                  <wp:effectExtent l="19050" t="0" r="5715" b="0"/>
                  <wp:docPr id="1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3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5" w:type="dxa"/>
          </w:tcPr>
          <w:p w:rsidR="00976678" w:rsidRPr="00625D14" w:rsidRDefault="00976678">
            <w:r>
              <w:rPr>
                <w:noProof/>
              </w:rPr>
              <w:drawing>
                <wp:inline distT="0" distB="0" distL="0" distR="0">
                  <wp:extent cx="5842635" cy="2232660"/>
                  <wp:effectExtent l="19050" t="0" r="5715" b="0"/>
                  <wp:docPr id="1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3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5" w:type="dxa"/>
          </w:tcPr>
          <w:p w:rsidR="00976678" w:rsidRDefault="009766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842635" cy="2232660"/>
                  <wp:effectExtent l="19050" t="0" r="5715" b="0"/>
                  <wp:docPr id="2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3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678" w:rsidTr="005B7253">
        <w:tc>
          <w:tcPr>
            <w:tcW w:w="9445" w:type="dxa"/>
          </w:tcPr>
          <w:p w:rsidR="00976678" w:rsidRDefault="005B7253">
            <w:r>
              <w:rPr>
                <w:noProof/>
              </w:rPr>
              <w:drawing>
                <wp:inline distT="0" distB="0" distL="0" distR="0">
                  <wp:extent cx="5842635" cy="2232660"/>
                  <wp:effectExtent l="1905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3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5" w:type="dxa"/>
          </w:tcPr>
          <w:p w:rsidR="00976678" w:rsidRDefault="00976678">
            <w:r w:rsidRPr="00625D14">
              <w:rPr>
                <w:noProof/>
              </w:rPr>
              <w:drawing>
                <wp:inline distT="0" distB="0" distL="0" distR="0">
                  <wp:extent cx="5848350" cy="2228850"/>
                  <wp:effectExtent l="19050" t="0" r="0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5" w:type="dxa"/>
          </w:tcPr>
          <w:p w:rsidR="00976678" w:rsidRDefault="00976678">
            <w:r>
              <w:rPr>
                <w:noProof/>
              </w:rPr>
              <w:drawing>
                <wp:inline distT="0" distB="0" distL="0" distR="0">
                  <wp:extent cx="5848350" cy="2228850"/>
                  <wp:effectExtent l="19050" t="0" r="0" b="0"/>
                  <wp:docPr id="2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D14" w:rsidRDefault="00625D14"/>
    <w:sectPr w:rsidR="00625D14" w:rsidSect="00CF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625D14"/>
    <w:rsid w:val="001467AC"/>
    <w:rsid w:val="001F1A35"/>
    <w:rsid w:val="00307C87"/>
    <w:rsid w:val="00375B5B"/>
    <w:rsid w:val="00486020"/>
    <w:rsid w:val="005B7253"/>
    <w:rsid w:val="005D058A"/>
    <w:rsid w:val="00625D14"/>
    <w:rsid w:val="00757322"/>
    <w:rsid w:val="007B59E4"/>
    <w:rsid w:val="007E18B3"/>
    <w:rsid w:val="008A1E03"/>
    <w:rsid w:val="008E5A51"/>
    <w:rsid w:val="00976678"/>
    <w:rsid w:val="009A57B1"/>
    <w:rsid w:val="009B3B05"/>
    <w:rsid w:val="009B750D"/>
    <w:rsid w:val="00AF4D60"/>
    <w:rsid w:val="00B96512"/>
    <w:rsid w:val="00CF2536"/>
    <w:rsid w:val="00D01CC3"/>
    <w:rsid w:val="00DD6DB1"/>
    <w:rsid w:val="00EA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5B"/>
    <w:pPr>
      <w:spacing w:after="6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5B5B"/>
    <w:pPr>
      <w:keepNext/>
      <w:keepLines/>
      <w:spacing w:before="240" w:after="120"/>
      <w:outlineLvl w:val="0"/>
    </w:pPr>
    <w:rPr>
      <w:rFonts w:eastAsiaTheme="majorEastAsia" w:cstheme="majorBidi"/>
      <w:b/>
      <w:bCs/>
      <w:shadow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5B5B"/>
    <w:pPr>
      <w:keepNext/>
      <w:keepLines/>
      <w:spacing w:before="120"/>
      <w:outlineLvl w:val="1"/>
    </w:pPr>
    <w:rPr>
      <w:rFonts w:eastAsiaTheme="majorEastAsia" w:cstheme="majorBidi"/>
      <w:b/>
      <w:bCs/>
      <w:shadow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5B5B"/>
    <w:pPr>
      <w:keepNext/>
      <w:keepLines/>
      <w:spacing w:before="120"/>
      <w:outlineLvl w:val="2"/>
    </w:pPr>
    <w:rPr>
      <w:rFonts w:eastAsiaTheme="majorEastAsia" w:cstheme="majorBidi"/>
      <w:b/>
      <w:bCs/>
      <w:shadow/>
      <w:color w:val="4F81BD" w:themeColor="accent1"/>
      <w:sz w:val="28"/>
    </w:rPr>
  </w:style>
  <w:style w:type="paragraph" w:styleId="Heading4">
    <w:name w:val="heading 4"/>
    <w:basedOn w:val="Title"/>
    <w:next w:val="Normal"/>
    <w:link w:val="Heading4Char"/>
    <w:uiPriority w:val="9"/>
    <w:semiHidden/>
    <w:unhideWhenUsed/>
    <w:qFormat/>
    <w:rsid w:val="00375B5B"/>
    <w:pPr>
      <w:outlineLvl w:val="3"/>
    </w:pPr>
    <w:rPr>
      <w:rFonts w:eastAsia="Times New Roman" w:cs="Times New Roman"/>
      <w:shadow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5B5B"/>
    <w:rPr>
      <w:rFonts w:eastAsiaTheme="majorEastAsia" w:cstheme="majorBidi"/>
      <w:b/>
      <w:bCs/>
      <w:shadow/>
      <w:color w:val="244061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965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5B5B"/>
    <w:rPr>
      <w:rFonts w:eastAsiaTheme="majorEastAsia" w:cstheme="majorBidi"/>
      <w:b/>
      <w:bCs/>
      <w:shadow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B5B"/>
    <w:rPr>
      <w:rFonts w:eastAsiaTheme="majorEastAsia" w:cstheme="majorBidi"/>
      <w:b/>
      <w:bCs/>
      <w:shadow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75B5B"/>
    <w:rPr>
      <w:rFonts w:ascii="Calibri" w:eastAsia="Times New Roman" w:hAnsi="Calibri" w:cs="Times New Roman"/>
      <w:shadow/>
      <w:color w:val="95B3D7" w:themeColor="accent1" w:themeTint="99"/>
      <w:sz w:val="24"/>
      <w:szCs w:val="24"/>
    </w:rPr>
  </w:style>
  <w:style w:type="paragraph" w:styleId="Title">
    <w:name w:val="Title"/>
    <w:aliases w:val="Heading 4_"/>
    <w:basedOn w:val="Normal"/>
    <w:next w:val="Normal"/>
    <w:link w:val="TitleChar"/>
    <w:autoRedefine/>
    <w:uiPriority w:val="10"/>
    <w:qFormat/>
    <w:rsid w:val="00375B5B"/>
    <w:pPr>
      <w:spacing w:after="0" w:line="240" w:lineRule="auto"/>
    </w:pPr>
    <w:rPr>
      <w:rFonts w:ascii="Calibri" w:eastAsiaTheme="majorEastAsia" w:hAnsi="Calibri" w:cstheme="majorBidi"/>
      <w:shadow/>
      <w:color w:val="95B3D7" w:themeColor="accent1" w:themeTint="99"/>
      <w:szCs w:val="24"/>
    </w:rPr>
  </w:style>
  <w:style w:type="character" w:customStyle="1" w:styleId="TitleChar">
    <w:name w:val="Title Char"/>
    <w:aliases w:val="Heading 4_ Char"/>
    <w:basedOn w:val="DefaultParagraphFont"/>
    <w:link w:val="Title"/>
    <w:uiPriority w:val="10"/>
    <w:rsid w:val="00375B5B"/>
    <w:rPr>
      <w:rFonts w:ascii="Calibri" w:eastAsiaTheme="majorEastAsia" w:hAnsi="Calibri" w:cstheme="majorBidi"/>
      <w:shadow/>
      <w:color w:val="95B3D7" w:themeColor="accent1" w:themeTint="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dmicsa.com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dan@dmicsa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9</cp:revision>
  <dcterms:created xsi:type="dcterms:W3CDTF">2010-01-19T17:06:00Z</dcterms:created>
  <dcterms:modified xsi:type="dcterms:W3CDTF">2010-01-19T18:27:00Z</dcterms:modified>
</cp:coreProperties>
</file>